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2" name="Рисунок 2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A6B" w:rsidRDefault="00BF0A6B" w:rsidP="00BF0A6B">
      <w:pPr>
        <w:shd w:val="clear" w:color="auto" w:fill="FFFFFF"/>
        <w:spacing w:before="317"/>
        <w:ind w:firstLine="7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от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" strokeweight="1.7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23 июля 2014 г                                                            № 43</w:t>
      </w: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  <w:sz w:val="28"/>
          <w:szCs w:val="28"/>
        </w:rPr>
        <w:t>О порядке ведения реестра</w:t>
      </w:r>
      <w:r>
        <w:rPr>
          <w:b/>
          <w:bCs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расходных обязательств</w:t>
      </w:r>
    </w:p>
    <w:p w:rsidR="00BF0A6B" w:rsidRDefault="00BF0A6B" w:rsidP="00BF0A6B">
      <w:pPr>
        <w:pStyle w:val="a3"/>
        <w:spacing w:before="0" w:beforeAutospacing="0" w:after="0" w:afterAutospacing="0"/>
        <w:jc w:val="center"/>
      </w:pPr>
      <w:r>
        <w:rPr>
          <w:rStyle w:val="a4"/>
          <w:sz w:val="28"/>
          <w:szCs w:val="28"/>
        </w:rPr>
        <w:t>Оленьевского</w:t>
      </w:r>
      <w:r>
        <w:rPr>
          <w:b/>
          <w:bCs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сельского поселения</w:t>
      </w:r>
    </w:p>
    <w:p w:rsidR="00BF0A6B" w:rsidRDefault="00BF0A6B" w:rsidP="00BF0A6B">
      <w:pPr>
        <w:pStyle w:val="a3"/>
        <w:rPr>
          <w:sz w:val="28"/>
          <w:szCs w:val="28"/>
        </w:rPr>
      </w:pPr>
    </w:p>
    <w:p w:rsidR="00BF0A6B" w:rsidRDefault="00BF0A6B" w:rsidP="00BF0A6B">
      <w:pPr>
        <w:pStyle w:val="a3"/>
        <w:rPr>
          <w:sz w:val="28"/>
          <w:szCs w:val="28"/>
        </w:rPr>
      </w:pPr>
    </w:p>
    <w:p w:rsidR="00BF0A6B" w:rsidRDefault="00BF0A6B" w:rsidP="00BF0A6B">
      <w:pPr>
        <w:pStyle w:val="a3"/>
        <w:ind w:left="360" w:firstLine="348"/>
        <w:rPr>
          <w:b/>
          <w:sz w:val="28"/>
          <w:szCs w:val="28"/>
        </w:rPr>
      </w:pPr>
      <w:r>
        <w:rPr>
          <w:sz w:val="28"/>
          <w:szCs w:val="28"/>
        </w:rPr>
        <w:t xml:space="preserve">Во исполнение статьи 87 Бюджетного кодекса Российской Федерации </w:t>
      </w:r>
      <w:r>
        <w:rPr>
          <w:b/>
          <w:sz w:val="28"/>
          <w:szCs w:val="28"/>
        </w:rPr>
        <w:t>постановляю:</w:t>
      </w:r>
    </w:p>
    <w:p w:rsidR="00BF0A6B" w:rsidRDefault="00BF0A6B" w:rsidP="00BF0A6B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Порядок ведения реестра расходных обязательств Оленьевского сельского поселения;</w:t>
      </w:r>
    </w:p>
    <w:p w:rsidR="00BF0A6B" w:rsidRDefault="00BF0A6B" w:rsidP="00BF0A6B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Возложить ведение реестра расходных обязательств Оленьевского сельского поселения на главного специалиста по экономике и финансам.</w:t>
      </w:r>
    </w:p>
    <w:p w:rsidR="00BF0A6B" w:rsidRDefault="00BF0A6B" w:rsidP="00BF0A6B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BF0A6B" w:rsidRDefault="00BF0A6B" w:rsidP="00BF0A6B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BF0A6B" w:rsidRDefault="00BF0A6B" w:rsidP="00BF0A6B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исполнения Постановления возложить на главного специалиста по экономике и финансам администрации Оленьевского сельского поселения. </w:t>
      </w:r>
    </w:p>
    <w:p w:rsidR="00BF0A6B" w:rsidRDefault="00BF0A6B" w:rsidP="00BF0A6B">
      <w:pPr>
        <w:pStyle w:val="a3"/>
        <w:rPr>
          <w:rStyle w:val="a4"/>
        </w:rPr>
      </w:pPr>
    </w:p>
    <w:p w:rsidR="00BF0A6B" w:rsidRDefault="00BF0A6B" w:rsidP="00BF0A6B">
      <w:pPr>
        <w:pStyle w:val="a3"/>
        <w:rPr>
          <w:rStyle w:val="a4"/>
          <w:sz w:val="28"/>
          <w:szCs w:val="28"/>
        </w:rPr>
      </w:pPr>
    </w:p>
    <w:p w:rsidR="00BF0A6B" w:rsidRDefault="00BF0A6B" w:rsidP="00BF0A6B">
      <w:pPr>
        <w:pStyle w:val="a3"/>
      </w:pPr>
      <w:proofErr w:type="spellStart"/>
      <w:r>
        <w:rPr>
          <w:rStyle w:val="a4"/>
          <w:sz w:val="28"/>
          <w:szCs w:val="28"/>
        </w:rPr>
        <w:t>И.о</w:t>
      </w:r>
      <w:proofErr w:type="spellEnd"/>
      <w:r>
        <w:rPr>
          <w:rStyle w:val="a4"/>
          <w:sz w:val="28"/>
          <w:szCs w:val="28"/>
        </w:rPr>
        <w:t>. главы Оленьевского сельского поселения                   </w:t>
      </w:r>
      <w:proofErr w:type="spellStart"/>
      <w:r>
        <w:rPr>
          <w:rStyle w:val="a4"/>
          <w:sz w:val="28"/>
          <w:szCs w:val="28"/>
        </w:rPr>
        <w:t>С.И.Степаненко</w:t>
      </w:r>
      <w:proofErr w:type="spellEnd"/>
    </w:p>
    <w:p w:rsidR="00BF0A6B" w:rsidRDefault="00BF0A6B" w:rsidP="00BF0A6B">
      <w:pPr>
        <w:pStyle w:val="a3"/>
      </w:pPr>
      <w:r>
        <w:t> </w:t>
      </w:r>
    </w:p>
    <w:p w:rsidR="00BF0A6B" w:rsidRDefault="00BF0A6B" w:rsidP="00BF0A6B">
      <w:pPr>
        <w:pStyle w:val="a3"/>
      </w:pPr>
      <w:r>
        <w:t> </w:t>
      </w:r>
    </w:p>
    <w:p w:rsidR="00BF0A6B" w:rsidRDefault="00BF0A6B" w:rsidP="00BF0A6B">
      <w:pPr>
        <w:pStyle w:val="a3"/>
      </w:pPr>
    </w:p>
    <w:p w:rsidR="00BF0A6B" w:rsidRDefault="00BF0A6B" w:rsidP="00BF0A6B">
      <w:pPr>
        <w:pStyle w:val="a3"/>
      </w:pPr>
    </w:p>
    <w:p w:rsidR="00BF0A6B" w:rsidRDefault="00BF0A6B" w:rsidP="00BF0A6B">
      <w:pPr>
        <w:pStyle w:val="a3"/>
      </w:pPr>
    </w:p>
    <w:p w:rsidR="00BF0A6B" w:rsidRDefault="00BF0A6B" w:rsidP="00BF0A6B">
      <w:pPr>
        <w:pStyle w:val="a3"/>
      </w:pPr>
    </w:p>
    <w:p w:rsidR="00BF0A6B" w:rsidRDefault="00BF0A6B" w:rsidP="00BF0A6B">
      <w:pPr>
        <w:pStyle w:val="a3"/>
        <w:jc w:val="right"/>
      </w:pPr>
      <w:r>
        <w:lastRenderedPageBreak/>
        <w:t>приложение</w:t>
      </w:r>
      <w:r>
        <w:br/>
        <w:t>к постановлению  администрации</w:t>
      </w:r>
      <w:r>
        <w:br/>
        <w:t>Оленьевского сельского поселения</w:t>
      </w:r>
      <w:r>
        <w:br/>
        <w:t>от23 июля 2014 г № 43</w:t>
      </w:r>
    </w:p>
    <w:p w:rsidR="00BF0A6B" w:rsidRDefault="00BF0A6B" w:rsidP="00BF0A6B">
      <w:pPr>
        <w:pStyle w:val="a3"/>
        <w:jc w:val="center"/>
      </w:pPr>
      <w:r>
        <w:rPr>
          <w:rStyle w:val="a4"/>
        </w:rPr>
        <w:t>ПОРЯДОК</w:t>
      </w:r>
      <w:r>
        <w:rPr>
          <w:b/>
          <w:bCs/>
        </w:rPr>
        <w:br/>
      </w:r>
      <w:r>
        <w:rPr>
          <w:rStyle w:val="a4"/>
        </w:rPr>
        <w:t>ВЕДЕНИЯ РЕЕСТРА РАСХОДНЫХ ОБЯЗАТЕЛЬСТВ</w:t>
      </w:r>
      <w:r>
        <w:rPr>
          <w:b/>
          <w:bCs/>
        </w:rPr>
        <w:br/>
        <w:t>ОЛЕНЬЕВСКОГО</w:t>
      </w:r>
      <w:r>
        <w:rPr>
          <w:rStyle w:val="a4"/>
        </w:rPr>
        <w:t xml:space="preserve"> СЕЛЬСКОГО ПОСЕЛЕНИЯ</w:t>
      </w:r>
    </w:p>
    <w:p w:rsidR="00BF0A6B" w:rsidRDefault="00BF0A6B" w:rsidP="00BF0A6B">
      <w:pPr>
        <w:numPr>
          <w:ilvl w:val="7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Порядок, разработанный в соответствии с Бюджетным кодексом Российской Федерации, устанавливает основные принципы и правила ведения реестра расходных обязательств Оленьевского сельского поселения.</w:t>
      </w:r>
    </w:p>
    <w:p w:rsidR="00BF0A6B" w:rsidRDefault="00BF0A6B" w:rsidP="00BF0A6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Для целей настоящего Порядка используются следующие основные термины и понятия:</w:t>
      </w:r>
    </w:p>
    <w:p w:rsidR="00BF0A6B" w:rsidRDefault="00BF0A6B" w:rsidP="00BF0A6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расходные обязательства Оленьевского сельского поселения - обусловленные нормативными правовыми актами органа местного самоуправления по вопросам местного значения, по вопросам осуществления органом местного самоуправления отдельных государственных полномочий (делегированных полномочий), а также заключенными </w:t>
      </w:r>
      <w:proofErr w:type="spellStart"/>
      <w:r>
        <w:rPr>
          <w:sz w:val="28"/>
          <w:szCs w:val="28"/>
        </w:rPr>
        <w:t>Оленьевским</w:t>
      </w:r>
      <w:proofErr w:type="spellEnd"/>
      <w:r>
        <w:rPr>
          <w:sz w:val="28"/>
          <w:szCs w:val="28"/>
        </w:rPr>
        <w:t xml:space="preserve"> сельским поселением или от имени Оленьевского сельского поселения договорами (соглашениями) по вопросам местного значения обязанности Оленьевского сельского поселения предоставить физическим или юридическим лицам, органам государственной власти, органам местного самоуправления</w:t>
      </w:r>
      <w:proofErr w:type="gramEnd"/>
      <w:r>
        <w:rPr>
          <w:sz w:val="28"/>
          <w:szCs w:val="28"/>
        </w:rPr>
        <w:t>, субъектам международного права средства местного бюджета;</w:t>
      </w:r>
    </w:p>
    <w:p w:rsidR="00BF0A6B" w:rsidRDefault="00BF0A6B" w:rsidP="00BF0A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-  реестр расходных обязательств Оленьевского сельского поселения - свод (перечень) нормативных правовых актов органа местного самоуправления Оленьевского сельского поселения, принятых по вопросам местного значения, по вопросам осуществления органом местного самоуправления отдельных государственных полномочий (делегированных полномочий) и заключенных органом местного самоуправления Оленьевского сельского поселения договоров (соглашений) по вопросам местного значения, предусматривающих возникновение расходных обязательств </w:t>
      </w:r>
      <w:proofErr w:type="spellStart"/>
      <w:r>
        <w:rPr>
          <w:sz w:val="28"/>
          <w:szCs w:val="28"/>
        </w:rPr>
        <w:t>Оленьевсского</w:t>
      </w:r>
      <w:proofErr w:type="spellEnd"/>
      <w:r>
        <w:rPr>
          <w:sz w:val="28"/>
          <w:szCs w:val="28"/>
        </w:rPr>
        <w:t xml:space="preserve"> сельского поселения, подлежащих исполнению за счет собственных средств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местного бюджета и в части делегированных полномочий за счет субвенций из регионального и районного бюджетов;</w:t>
      </w:r>
      <w:proofErr w:type="gramEnd"/>
    </w:p>
    <w:p w:rsidR="00BF0A6B" w:rsidRDefault="00BF0A6B" w:rsidP="00BF0A6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действующие обязательства Оленьевского сельского поселения - расходные обязательства Оленьевского сельского поселения, возникшие в результате принятия нормативных правовых актов органа местного самоуправления, включенные в реестр расходных обязательств Оленьевского сельского поселения и подлежащие исполнению в плановом периоде за счет средств местного бюджета и в части делегированных полномочий - за счет субвенций из регионального и районного фондов компенсаций;</w:t>
      </w:r>
      <w:proofErr w:type="gramEnd"/>
    </w:p>
    <w:p w:rsidR="00BF0A6B" w:rsidRDefault="00BF0A6B" w:rsidP="00BF0A6B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- плановый период - два финансовых года, следующие за очередным финансовым годом.</w:t>
      </w:r>
    </w:p>
    <w:p w:rsidR="00BF0A6B" w:rsidRDefault="00BF0A6B" w:rsidP="00BF0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2.Реестр расходных обязательств Оленьевского сельского поселения представляет собой единую информационную базу данных, содержащую в бумажной и электронной форме сведения, перечисленные в пункте 7  настоящего Порядка.</w:t>
      </w:r>
    </w:p>
    <w:p w:rsidR="00BF0A6B" w:rsidRDefault="00BF0A6B" w:rsidP="00BF0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3.Ведение реестра расходных обязательств Оленьевского сельского поселения осуществляется путем внесения в единую информационную базу данных сведений о расходных обязательствах Оленьевского сельского поселения, обновления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или) исключения этих сведений.</w:t>
      </w:r>
    </w:p>
    <w:p w:rsidR="00BF0A6B" w:rsidRDefault="00BF0A6B" w:rsidP="00BF0A6B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Каждый вновь принятый органом местного самоуправления Оленьевского сельского поселения нормативный правовой акт, предусматривающий возникновение расходного обязательства Оленьевского сельского поселения, подлежит обязательному включению в реестр расходных обязательств Оленьевского сельского поселения.</w:t>
      </w:r>
    </w:p>
    <w:p w:rsidR="00BF0A6B" w:rsidRDefault="00BF0A6B" w:rsidP="00BF0A6B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4.Ведение реестра расходных обязательств Оленьевского сельского поселения осуществляется главным специалистом по экономике и финансам (далее по тексту Порядка - финансист).</w:t>
      </w:r>
    </w:p>
    <w:p w:rsidR="00BF0A6B" w:rsidRDefault="00BF0A6B" w:rsidP="00BF0A6B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 сфере реализации полномочий по ведению реестра расходных обязательств Оленьевского сельского поселения финансист осуществляет следующее:</w:t>
      </w:r>
    </w:p>
    <w:p w:rsidR="00BF0A6B" w:rsidRDefault="00BF0A6B" w:rsidP="00BF0A6B">
      <w:pPr>
        <w:numPr>
          <w:ilvl w:val="2"/>
          <w:numId w:val="3"/>
        </w:numPr>
        <w:tabs>
          <w:tab w:val="num" w:pos="426"/>
        </w:tabs>
        <w:spacing w:before="100" w:beforeAutospacing="1" w:after="100" w:afterAutospacing="1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детальную проверку реестра расходных обязательств Оленьевского сельского поселения. По итогам проверки финанси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аве изменить (дополнить) перечень расходных обязательств Оленьевского сельского поселения, подлежащих отражению в реестре расходных обязательств Оленьевского сельского поселения;</w:t>
      </w:r>
    </w:p>
    <w:p w:rsidR="00BF0A6B" w:rsidRDefault="00BF0A6B" w:rsidP="00BF0A6B">
      <w:pPr>
        <w:numPr>
          <w:ilvl w:val="2"/>
          <w:numId w:val="3"/>
        </w:numPr>
        <w:tabs>
          <w:tab w:val="num" w:pos="426"/>
        </w:tabs>
        <w:spacing w:before="100" w:beforeAutospacing="1" w:after="100" w:afterAutospacing="1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реестр расходных обязательств Оленьевского сельского поселения в Финансовый отдел администрации Дубовского муниципального района в порядке, установленном нормативным правовым актом администрации Дубовского муниципального района.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6.В сфере реализации полномочий по ведению реестра расходных обязательств Оленьевского сельского поселения распорядитель  средств местного бюджета осуществляет следующее:</w:t>
      </w:r>
    </w:p>
    <w:p w:rsidR="00BF0A6B" w:rsidRDefault="00BF0A6B" w:rsidP="00BF0A6B">
      <w:pPr>
        <w:numPr>
          <w:ilvl w:val="2"/>
          <w:numId w:val="3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реестр расходных обязательств Оленьевского сельского поселения;</w:t>
      </w:r>
    </w:p>
    <w:p w:rsidR="00BF0A6B" w:rsidRDefault="00BF0A6B" w:rsidP="00BF0A6B">
      <w:pPr>
        <w:numPr>
          <w:ilvl w:val="2"/>
          <w:numId w:val="3"/>
        </w:numPr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реестр расходных обязательств Оленьевского сельского поселения в Финансовый отдел администрации Дубовского муниципального района.</w:t>
      </w:r>
    </w:p>
    <w:p w:rsidR="00BF0A6B" w:rsidRDefault="00BF0A6B" w:rsidP="00BF0A6B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7.Реестр расходных обязательств Оленьевского сельского поселения  состоит из следующих разделов: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Наименование вопроса местного значения, расходного обязательства;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Кодов бюджетной классификации (функциональный классификатор расходов, классификатор целевой статьи расходов, классификатор вида расходов);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актов, договоров, соглашений Российской Федерации (Наименование и реквизиты нормативного правового акта,  номер статьи, части, пункта, подпункта, абзаца,  дата вступления в силу и срок действия);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актов, договоров, соглашений субъекта Российской Федерации (Наименование и реквизиты нормативного правового акта,  номер статьи, части, пункта, подпункта, абзаца,  дата вступления в силу и срок действия);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актов, договоров, соглашений муниципальных образований (Наименование и реквизиты нормативного правового акта,  номер статьи, части, пункта, подпункта, абзаца,  дата вступления в силу и срок действия);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на исполнение расходного обязательства по  муниципальному образованию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отчетный финансовый год (запланировано, фактически исполнено):</w:t>
      </w:r>
    </w:p>
    <w:p w:rsidR="00BF0A6B" w:rsidRDefault="00BF0A6B" w:rsidP="00BF0A6B">
      <w:pPr>
        <w:numPr>
          <w:ilvl w:val="2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финансовый го</w:t>
      </w:r>
      <w:proofErr w:type="gramStart"/>
      <w:r>
        <w:rPr>
          <w:rFonts w:ascii="Times New Roman" w:hAnsi="Times New Roman" w:cs="Times New Roman"/>
          <w:sz w:val="28"/>
          <w:szCs w:val="28"/>
        </w:rPr>
        <w:t>д(</w:t>
      </w:r>
      <w:proofErr w:type="gramEnd"/>
      <w:r>
        <w:rPr>
          <w:rFonts w:ascii="Times New Roman" w:hAnsi="Times New Roman" w:cs="Times New Roman"/>
          <w:sz w:val="28"/>
          <w:szCs w:val="28"/>
        </w:rPr>
        <w:t>первоначальный, уточненный на отчетную дату, исполнено на отчетную дату, очередной финансовый год, плановый период(текущий финансовый год + 2,  текущий финансовый год + 3).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8.Ведение реестра расходных обязательств Оленьевского сельского поселения  осуществляется по форме согласно приложению к настоящему Порядку.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9.Ежегодно после принятия бюджета Оленьевского сельского поселения на очередной финансовый год в соответствии с бюджетной классификацией расходов бюджетов распорядитель  средств местного бюджета формирует реестр расходных обязательств Оленьевского сельского поселения по форме согласно приложению к настоящему Порядку.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10.Финансист осуществляет закрепление данного состояния реестра расходных обязательств Оленьевского сельского поселения и архивирование соответствующего состояния реестра в электронном и печатном форматах.</w:t>
      </w:r>
    </w:p>
    <w:p w:rsidR="00BF0A6B" w:rsidRDefault="00BF0A6B" w:rsidP="00BF0A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11.Данные реестра расходных обязательств Оленьевского сельского поселения по состоянию на 01 октября текущего года являются основой для разработки перспективного финансового плана Оленьевского сельского поселения в части формирования бюджета действующих обязательств Оленьевского сельского поселения и проекта местного бюджета на очередной финансовый год в части формирования расходной части местного бюджета.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использования данных реестра расходных обязательств Оленьевского сельского поселения при разработке перспективного финансового плана Оленьевского сельского поселения определяется в муниципальном нормативном правовом акте о составлении перспективного финансового плана Оленьевского сельского поселения.</w:t>
      </w:r>
    </w:p>
    <w:p w:rsidR="00BF0A6B" w:rsidRDefault="00BF0A6B" w:rsidP="00BF0A6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использования данных реестра расходных обязательств Оленьевского сельского поселения при разработке проекта местного бюджета на очередной финансовый год определяется в муниципальном нормативном правовом акте об организации бюджетного процесса в </w:t>
      </w:r>
      <w:proofErr w:type="spellStart"/>
      <w:r>
        <w:rPr>
          <w:sz w:val="28"/>
          <w:szCs w:val="28"/>
        </w:rPr>
        <w:t>Оленьевском</w:t>
      </w:r>
      <w:proofErr w:type="spellEnd"/>
      <w:r>
        <w:rPr>
          <w:sz w:val="28"/>
          <w:szCs w:val="28"/>
        </w:rPr>
        <w:t xml:space="preserve"> сельском поселении.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12.В случае внесения изменений в решение о бюджете на текущий финансовый год распорядитель  средств местного бюджета формирует  в месячный срок с момента подписания соответствующего решения обновленный реестр расходных обязательств Оленьевского сельского поселения.</w:t>
      </w:r>
    </w:p>
    <w:p w:rsidR="00BF0A6B" w:rsidRDefault="00BF0A6B" w:rsidP="00BF0A6B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13.Реестр расходных обязательств Оленьевского сельского поселения подлежит обнародованию в соответствии с Уставом Оленьевского сельского поселения.</w:t>
      </w:r>
    </w:p>
    <w:p w:rsidR="00BF0A6B" w:rsidRDefault="00BF0A6B" w:rsidP="00BF0A6B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ПОСТАНОВЛЕНИЕ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Оленьевского сельского поселения 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BF0A6B" w:rsidRDefault="00BF0A6B" w:rsidP="00BF0A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2131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A6B" w:rsidRDefault="00BF0A6B" w:rsidP="00BF0A6B">
      <w:pPr>
        <w:shd w:val="clear" w:color="auto" w:fill="FFFFFF"/>
        <w:spacing w:before="317"/>
        <w:ind w:firstLine="7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от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6692900</wp:posOffset>
                </wp:positionH>
                <wp:positionV relativeFrom="paragraph">
                  <wp:posOffset>-212725</wp:posOffset>
                </wp:positionV>
                <wp:extent cx="5955665" cy="0"/>
                <wp:effectExtent l="0" t="0" r="26035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27pt,-16.75pt" to="995.95pt,-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6yUAIAAFs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" strokeweight="1.7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24 июля 2014 г                                                            № 44</w:t>
      </w:r>
    </w:p>
    <w:p w:rsidR="00BF0A6B" w:rsidRDefault="00BF0A6B" w:rsidP="00BF0A6B">
      <w:pPr>
        <w:rPr>
          <w:rFonts w:ascii="Times New Roman" w:hAnsi="Times New Roman" w:cs="Times New Roman"/>
          <w:b/>
          <w:bCs w:val="0"/>
          <w:sz w:val="28"/>
          <w:szCs w:val="28"/>
        </w:rPr>
      </w:pPr>
    </w:p>
    <w:p w:rsidR="00BF0A6B" w:rsidRDefault="00BF0A6B" w:rsidP="00BF0A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 w:val="0"/>
          <w:sz w:val="28"/>
          <w:szCs w:val="28"/>
        </w:rPr>
        <w:t>О включении объектов недвижимости в Реестр муниципального имущества Оленьевского сельского поселения</w:t>
      </w: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rPr>
          <w:rFonts w:ascii="Times New Roman" w:hAnsi="Times New Roman" w:cs="Times New Roman"/>
          <w:sz w:val="28"/>
          <w:szCs w:val="28"/>
        </w:rPr>
      </w:pPr>
    </w:p>
    <w:p w:rsidR="00BF0A6B" w:rsidRDefault="00BF0A6B" w:rsidP="00BF0A6B">
      <w:pPr>
        <w:pStyle w:val="a3"/>
        <w:ind w:firstLine="69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Федерального закона от 06.10.2003г. №131-ФЗ «Об общих принципах организации местного самоуправления в Российской Федерации», Указа Президента РФ от 22.12.1993г. №2265 «О гарантиях местного самоуправления в Российской Федерации», Постановления Верховного Совета РФ от 27.12.1991г. №3020-1 «О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автономных округов, городов Москвы и Санкт-Петербурга и муниципальную собственность», приказа Министерства экономического развития РФ от 30.08.2011 г. № 424 «Об утверждении порядка ведения органами местного самоуправления реестров муниципального имущества», Устава Оленьевского сельского поселения, решения Совета депутатов Оленьевского сельского поселения. №11/19 от 20.06.2014г «Об утверждении Положения об организации учета и ведении реестра муниципальной собственности Оленьевского сельского поселения» </w:t>
      </w:r>
      <w:proofErr w:type="gramEnd"/>
    </w:p>
    <w:p w:rsidR="00BF0A6B" w:rsidRDefault="00BF0A6B" w:rsidP="00BF0A6B">
      <w:pPr>
        <w:pStyle w:val="a3"/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я ю</w:t>
      </w:r>
      <w:r>
        <w:rPr>
          <w:sz w:val="28"/>
          <w:szCs w:val="28"/>
        </w:rPr>
        <w:t xml:space="preserve">: </w:t>
      </w:r>
    </w:p>
    <w:p w:rsidR="00BF0A6B" w:rsidRDefault="00BF0A6B" w:rsidP="00BF0A6B">
      <w:pPr>
        <w:pStyle w:val="a3"/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Включить в Реестр муниципального имущества Оленьевского сельского поселения объекты недвижимости и движимого имущества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. </w:t>
      </w:r>
    </w:p>
    <w:p w:rsidR="00BF0A6B" w:rsidRDefault="00BF0A6B" w:rsidP="00BF0A6B">
      <w:pPr>
        <w:pStyle w:val="a3"/>
        <w:ind w:firstLine="69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главу Оленьевского сельского поселения.</w:t>
      </w:r>
    </w:p>
    <w:p w:rsidR="00BF0A6B" w:rsidRDefault="00BF0A6B" w:rsidP="00BF0A6B">
      <w:pPr>
        <w:pStyle w:val="a3"/>
        <w:rPr>
          <w:sz w:val="28"/>
          <w:szCs w:val="28"/>
        </w:rPr>
      </w:pPr>
    </w:p>
    <w:p w:rsidR="00BF0A6B" w:rsidRDefault="00BF0A6B" w:rsidP="00BF0A6B">
      <w:pPr>
        <w:pStyle w:val="a3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Оленьевского сельского поселения                       </w:t>
      </w:r>
      <w:proofErr w:type="spellStart"/>
      <w:r>
        <w:rPr>
          <w:sz w:val="28"/>
          <w:szCs w:val="28"/>
        </w:rPr>
        <w:t>С.И.Степаненко</w:t>
      </w:r>
      <w:proofErr w:type="spellEnd"/>
    </w:p>
    <w:p w:rsidR="003D7572" w:rsidRDefault="00BF0A6B"/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B74D0"/>
    <w:multiLevelType w:val="multilevel"/>
    <w:tmpl w:val="1D68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B0B56"/>
    <w:multiLevelType w:val="multilevel"/>
    <w:tmpl w:val="0EA2D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99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17B3D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17B8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02BF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68C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5C5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280"/>
    <w:rsid w:val="0082784F"/>
    <w:rsid w:val="00831709"/>
    <w:rsid w:val="00832AFA"/>
    <w:rsid w:val="00833543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4A67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1B2C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97C99"/>
    <w:rsid w:val="00AA06C2"/>
    <w:rsid w:val="00AA4348"/>
    <w:rsid w:val="00AA587D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2FB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0A6B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1B25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9BA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1542"/>
    <w:rsid w:val="00D876F6"/>
    <w:rsid w:val="00D87AA9"/>
    <w:rsid w:val="00D95F97"/>
    <w:rsid w:val="00DA54C2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234BF"/>
    <w:rsid w:val="00F27592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6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F0A6B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styleId="a4">
    <w:name w:val="Strong"/>
    <w:basedOn w:val="a0"/>
    <w:qFormat/>
    <w:rsid w:val="00BF0A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0A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6B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6B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F0A6B"/>
    <w:pPr>
      <w:spacing w:before="100" w:beforeAutospacing="1" w:after="100" w:afterAutospacing="1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styleId="a4">
    <w:name w:val="Strong"/>
    <w:basedOn w:val="a0"/>
    <w:qFormat/>
    <w:rsid w:val="00BF0A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F0A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6B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</Words>
  <Characters>8938</Characters>
  <Application>Microsoft Office Word</Application>
  <DocSecurity>0</DocSecurity>
  <Lines>74</Lines>
  <Paragraphs>20</Paragraphs>
  <ScaleCrop>false</ScaleCrop>
  <Company/>
  <LinksUpToDate>false</LinksUpToDate>
  <CharactersWithSpaces>10486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2014-07-24T09:07:00Z</dcterms:created>
  <dcterms:modified xsi:type="dcterms:W3CDTF">2014-07-24T09:07:00Z</dcterms:modified>
</cp:coreProperties>
</file>